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AF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附件5  </w:t>
      </w:r>
    </w:p>
    <w:p w14:paraId="1F426534"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2024年119消防宣传活动安排时间表</w:t>
      </w:r>
    </w:p>
    <w:tbl>
      <w:tblPr>
        <w:tblStyle w:val="4"/>
        <w:tblW w:w="859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3"/>
        <w:gridCol w:w="6546"/>
      </w:tblGrid>
      <w:tr w14:paraId="1C972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F938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6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633B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活动内容</w:t>
            </w:r>
          </w:p>
        </w:tc>
      </w:tr>
      <w:tr w14:paraId="61361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E742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11月前</w:t>
            </w:r>
          </w:p>
        </w:tc>
        <w:tc>
          <w:tcPr>
            <w:tcW w:w="6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3007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年119消防宣传活动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并发布</w:t>
            </w:r>
          </w:p>
          <w:p w14:paraId="6271A0D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119消防疏散演练活动动员</w:t>
            </w:r>
          </w:p>
        </w:tc>
      </w:tr>
      <w:tr w14:paraId="6AAF85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8CF2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11月1日—30日</w:t>
            </w:r>
          </w:p>
        </w:tc>
        <w:tc>
          <w:tcPr>
            <w:tcW w:w="6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C962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悬挂横幅、标语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板报、电子屏、橱窗、广播宣传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等</w:t>
            </w:r>
          </w:p>
        </w:tc>
      </w:tr>
      <w:tr w14:paraId="676E79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86C56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11月初</w:t>
            </w:r>
          </w:p>
        </w:tc>
        <w:tc>
          <w:tcPr>
            <w:tcW w:w="6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45DE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消防活动动员会及启动</w:t>
            </w:r>
          </w:p>
        </w:tc>
      </w:tr>
      <w:tr w14:paraId="6B9E4A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0AEF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11月8日</w:t>
            </w:r>
          </w:p>
        </w:tc>
        <w:tc>
          <w:tcPr>
            <w:tcW w:w="6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10FA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闵行校区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3、4、5、6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宿住宿学生、临港校区3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宿</w:t>
            </w:r>
          </w:p>
          <w:p w14:paraId="223958C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住宿学生119消防疏散逃生演练</w:t>
            </w:r>
          </w:p>
        </w:tc>
      </w:tr>
      <w:tr w14:paraId="36E7D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BEC8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6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5D5A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消防器材展示及用途讲解与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灭火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演练</w:t>
            </w:r>
          </w:p>
        </w:tc>
      </w:tr>
      <w:tr w14:paraId="117349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512E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11月1日—30日</w:t>
            </w:r>
          </w:p>
        </w:tc>
        <w:tc>
          <w:tcPr>
            <w:tcW w:w="6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CF10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消防安全自查和安全检查，30日前书面上报119活动消防安全自查表</w:t>
            </w:r>
          </w:p>
        </w:tc>
      </w:tr>
      <w:tr w14:paraId="1B9BED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E81A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11月中旬</w:t>
            </w:r>
          </w:p>
        </w:tc>
        <w:tc>
          <w:tcPr>
            <w:tcW w:w="6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28F6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大学生平安志愿者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消防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志愿服务站人员参加临港消防救援大队观摩学习</w:t>
            </w:r>
          </w:p>
        </w:tc>
      </w:tr>
      <w:tr w14:paraId="1076A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FD8D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11月下旬</w:t>
            </w:r>
          </w:p>
        </w:tc>
        <w:tc>
          <w:tcPr>
            <w:tcW w:w="6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7BC9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综治委工作例会</w:t>
            </w:r>
          </w:p>
        </w:tc>
      </w:tr>
      <w:tr w14:paraId="5B18F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CB037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11月27—30日</w:t>
            </w:r>
          </w:p>
        </w:tc>
        <w:tc>
          <w:tcPr>
            <w:tcW w:w="6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591A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校级消防安全检查活动</w:t>
            </w:r>
          </w:p>
        </w:tc>
      </w:tr>
      <w:tr w14:paraId="2751C4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3AE6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11月30日</w:t>
            </w:r>
          </w:p>
        </w:tc>
        <w:tc>
          <w:tcPr>
            <w:tcW w:w="6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451E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各部门、二级学院消防宣传月活动总结（包括演练图片）上报（采用电子文稿形式）。</w:t>
            </w:r>
          </w:p>
        </w:tc>
      </w:tr>
    </w:tbl>
    <w:p w14:paraId="582F6278">
      <w:pPr>
        <w:rPr>
          <w:rFonts w:hint="eastAsia"/>
          <w:b/>
        </w:rPr>
      </w:pPr>
      <w:r>
        <w:rPr>
          <w:rFonts w:hint="eastAsia"/>
          <w:b/>
        </w:rPr>
        <w:t xml:space="preserve">                            </w:t>
      </w:r>
    </w:p>
    <w:p w14:paraId="2A29F5D2">
      <w:pPr>
        <w:rPr>
          <w:rFonts w:hint="eastAsia"/>
        </w:rPr>
      </w:pPr>
    </w:p>
    <w:p w14:paraId="5551F79F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E4E4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E1C2B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E1C2B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F6A9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ZDcyN2Y0YTE4NmE4ZjIyOTQ0ZGMzYzcxNzk1MzEifQ=="/>
  </w:docVars>
  <w:rsids>
    <w:rsidRoot w:val="5D0073BC"/>
    <w:rsid w:val="5D00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2024-10-22T01:12:00Z</dcterms:created>
  <dc:creator>冰雪世界</dc:creator>
  <cp:lastModifiedBy>冰雪世界</cp:lastModifiedBy>
  <dcterms:modified xsi:type="dcterms:W3CDTF">2024-10-22T01:12:56Z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060154951A23498783D408DA8DC77C8A_11</vt:lpwstr>
  </property>
</Properties>
</file>